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1705AA8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</w:t>
      </w:r>
      <w:r w:rsidR="00C20B86">
        <w:rPr>
          <w:rFonts w:asciiTheme="majorHAnsi" w:hAnsiTheme="majorHAnsi" w:cstheme="majorHAnsi"/>
          <w:b/>
          <w:sz w:val="22"/>
          <w:szCs w:val="22"/>
        </w:rPr>
        <w:t>3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</w:t>
      </w:r>
    </w:p>
    <w:p w14:paraId="420DB650" w14:textId="10835BF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Name:___</w:t>
      </w:r>
      <w:r w:rsidR="00C20B86">
        <w:rPr>
          <w:rFonts w:asciiTheme="majorHAnsi" w:hAnsiTheme="majorHAnsi" w:cstheme="majorHAnsi"/>
          <w:b/>
          <w:sz w:val="22"/>
          <w:szCs w:val="22"/>
        </w:rPr>
        <w:t>Cecilia Vindrola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2F5F36A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  <w:r w:rsidR="00372854"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1631FC4C" w14:textId="491D5F18" w:rsidR="00372854" w:rsidRDefault="00372854" w:rsidP="00372854">
            <w:pPr>
              <w:rPr>
                <w:rFonts w:eastAsia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Cecilia Vindrola-Padros w</w:t>
            </w:r>
            <w:r>
              <w:rPr>
                <w:rFonts w:ascii="Times New Roman" w:eastAsia="Calibri" w:hAnsi="Times New Roman" w:cs="Times New Roman"/>
                <w:color w:val="000000"/>
              </w:rPr>
              <w:t>as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in part supported by the National Institute for Health Research (NIHR) Collaboration for Leadership in Applied Health Research and Care (CLAHRC) North Thames at Bart’s Health NHS Trust.</w:t>
            </w:r>
          </w:p>
          <w:p w14:paraId="51F54313" w14:textId="518BF26D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775947E" w:rsidR="008D018A" w:rsidRDefault="00C20B86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X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AQCYyNjE1MzQ1MDAyUdpeDU4uLM/DyQAsNaAGIkCFAsAAAA"/>
  </w:docVars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72854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0B86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2021-05-03T19:36:00Z</dcterms:created>
  <dcterms:modified xsi:type="dcterms:W3CDTF">2021-11-11T13:35:00Z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